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38" w:rsidRDefault="00E95738" w:rsidP="00E95738">
      <w:pPr>
        <w:jc w:val="right"/>
        <w:rPr>
          <w:rFonts w:ascii="Century Gothic" w:hAnsi="Century Gothic"/>
          <w:b/>
          <w:sz w:val="24"/>
          <w:szCs w:val="24"/>
        </w:rPr>
      </w:pPr>
      <w:r>
        <w:rPr>
          <w:rFonts w:ascii="Century Gothic" w:hAnsi="Century Gothic"/>
          <w:b/>
          <w:sz w:val="24"/>
          <w:szCs w:val="24"/>
        </w:rPr>
        <w:tab/>
        <w:t>March 20</w:t>
      </w:r>
      <w:r w:rsidR="00C60273">
        <w:rPr>
          <w:rFonts w:ascii="Century Gothic" w:hAnsi="Century Gothic"/>
          <w:b/>
          <w:sz w:val="24"/>
          <w:szCs w:val="24"/>
        </w:rPr>
        <w:t>20</w:t>
      </w:r>
    </w:p>
    <w:p w:rsidR="00E95738" w:rsidRDefault="00E95738" w:rsidP="00E95738">
      <w:pPr>
        <w:jc w:val="center"/>
        <w:rPr>
          <w:rFonts w:ascii="Century Gothic" w:hAnsi="Century Gothic"/>
          <w:b/>
          <w:sz w:val="24"/>
          <w:szCs w:val="24"/>
        </w:rPr>
      </w:pPr>
      <w:r>
        <w:rPr>
          <w:rFonts w:ascii="Century Gothic" w:hAnsi="Century Gothic"/>
          <w:b/>
          <w:sz w:val="24"/>
          <w:szCs w:val="24"/>
        </w:rPr>
        <w:t>TOWNSHIP OF RYERSON</w:t>
      </w:r>
    </w:p>
    <w:p w:rsidR="00E95738" w:rsidRDefault="00E95738" w:rsidP="00E95738">
      <w:pPr>
        <w:jc w:val="center"/>
        <w:rPr>
          <w:rFonts w:ascii="Century Gothic" w:hAnsi="Century Gothic"/>
          <w:sz w:val="20"/>
          <w:szCs w:val="20"/>
        </w:rPr>
      </w:pPr>
      <w:r>
        <w:rPr>
          <w:rFonts w:ascii="Century Gothic" w:hAnsi="Century Gothic"/>
          <w:b/>
          <w:sz w:val="24"/>
          <w:szCs w:val="24"/>
        </w:rPr>
        <w:t>SAND BAG POLICY (PUBLIC)</w:t>
      </w:r>
    </w:p>
    <w:p w:rsidR="00E95738" w:rsidRDefault="00E95738" w:rsidP="00E95738">
      <w:pPr>
        <w:rPr>
          <w:rFonts w:ascii="Century Gothic" w:hAnsi="Century Gothic"/>
          <w:sz w:val="24"/>
          <w:szCs w:val="24"/>
        </w:rPr>
      </w:pPr>
      <w:r>
        <w:rPr>
          <w:rFonts w:ascii="Century Gothic" w:hAnsi="Century Gothic"/>
          <w:sz w:val="24"/>
          <w:szCs w:val="24"/>
        </w:rPr>
        <w:t xml:space="preserve">There is no statutory requirement for the Township to provide sandbags, nor to prevent a property from flooding. </w:t>
      </w:r>
    </w:p>
    <w:p w:rsidR="00E95738" w:rsidRDefault="00E95738" w:rsidP="00E95738">
      <w:pPr>
        <w:rPr>
          <w:rFonts w:ascii="Century Gothic" w:hAnsi="Century Gothic"/>
          <w:sz w:val="24"/>
          <w:szCs w:val="24"/>
        </w:rPr>
      </w:pPr>
      <w:r>
        <w:rPr>
          <w:rFonts w:ascii="Century Gothic" w:hAnsi="Century Gothic"/>
          <w:sz w:val="24"/>
          <w:szCs w:val="24"/>
        </w:rPr>
        <w:t xml:space="preserve">Our policy for sandbags is to </w:t>
      </w:r>
      <w:r>
        <w:rPr>
          <w:rFonts w:ascii="Century Gothic" w:hAnsi="Century Gothic"/>
          <w:b/>
          <w:sz w:val="24"/>
          <w:szCs w:val="24"/>
        </w:rPr>
        <w:t xml:space="preserve">assist </w:t>
      </w:r>
      <w:r>
        <w:rPr>
          <w:rFonts w:ascii="Century Gothic" w:hAnsi="Century Gothic"/>
          <w:sz w:val="24"/>
          <w:szCs w:val="24"/>
        </w:rPr>
        <w:t xml:space="preserve">with the prevention of property flooding by supplying a </w:t>
      </w:r>
      <w:r>
        <w:rPr>
          <w:rFonts w:ascii="Century Gothic" w:hAnsi="Century Gothic"/>
          <w:b/>
          <w:sz w:val="24"/>
          <w:szCs w:val="24"/>
        </w:rPr>
        <w:t>minimal number</w:t>
      </w:r>
      <w:r>
        <w:rPr>
          <w:rFonts w:ascii="Century Gothic" w:hAnsi="Century Gothic"/>
          <w:sz w:val="24"/>
          <w:szCs w:val="24"/>
        </w:rPr>
        <w:t xml:space="preserve"> of sandbags to individual property owners.</w:t>
      </w:r>
    </w:p>
    <w:p w:rsidR="00E95738" w:rsidRDefault="00E95738" w:rsidP="00E95738">
      <w:pPr>
        <w:rPr>
          <w:rFonts w:ascii="Century Gothic" w:hAnsi="Century Gothic"/>
          <w:sz w:val="24"/>
          <w:szCs w:val="24"/>
        </w:rPr>
      </w:pPr>
      <w:r>
        <w:rPr>
          <w:rFonts w:ascii="Century Gothic" w:hAnsi="Century Gothic"/>
          <w:b/>
          <w:sz w:val="24"/>
          <w:szCs w:val="24"/>
        </w:rPr>
        <w:t>Property owners are responsible for protecting their own property</w:t>
      </w:r>
      <w:r>
        <w:rPr>
          <w:rFonts w:ascii="Century Gothic" w:hAnsi="Century Gothic"/>
          <w:sz w:val="24"/>
          <w:szCs w:val="24"/>
        </w:rPr>
        <w:t xml:space="preserve"> and therefore should make their own arrangements to protect their properties, making plans in advance of a flooding event.</w:t>
      </w:r>
    </w:p>
    <w:p w:rsidR="00E95738" w:rsidRDefault="00E95738" w:rsidP="00E95738">
      <w:pPr>
        <w:rPr>
          <w:rFonts w:ascii="Century Gothic" w:hAnsi="Century Gothic"/>
          <w:sz w:val="24"/>
          <w:szCs w:val="24"/>
        </w:rPr>
      </w:pPr>
      <w:r>
        <w:rPr>
          <w:rFonts w:ascii="Century Gothic" w:hAnsi="Century Gothic"/>
          <w:sz w:val="24"/>
          <w:szCs w:val="24"/>
        </w:rPr>
        <w:t>Sandbags will not totally prevent floodwater encroaching into property and all owners should remove articles to a safe location above anticipated flood level.  People building flood defences with sandbags should also be aware of the building methods to employ in order to make an effective seal and the health and safety implication of manual handling sandbags, as they are exceptionally heavy.</w:t>
      </w:r>
    </w:p>
    <w:p w:rsidR="00E95738" w:rsidRDefault="00E95738" w:rsidP="00E95738">
      <w:pPr>
        <w:rPr>
          <w:rFonts w:ascii="Century Gothic" w:hAnsi="Century Gothic"/>
          <w:sz w:val="24"/>
          <w:szCs w:val="24"/>
        </w:rPr>
      </w:pPr>
      <w:r>
        <w:rPr>
          <w:rFonts w:ascii="Century Gothic" w:hAnsi="Century Gothic"/>
          <w:sz w:val="24"/>
          <w:szCs w:val="24"/>
        </w:rPr>
        <w:t>The Township has a small stock of sandbags, primarily to assist in preventing flooding of the roads.</w:t>
      </w:r>
    </w:p>
    <w:p w:rsidR="00E95738" w:rsidRDefault="00E95738" w:rsidP="00E95738">
      <w:pPr>
        <w:rPr>
          <w:rFonts w:ascii="Century Gothic" w:hAnsi="Century Gothic"/>
          <w:sz w:val="24"/>
          <w:szCs w:val="24"/>
        </w:rPr>
      </w:pPr>
      <w:r>
        <w:rPr>
          <w:rFonts w:ascii="Century Gothic" w:hAnsi="Century Gothic"/>
          <w:sz w:val="24"/>
          <w:szCs w:val="24"/>
        </w:rPr>
        <w:t xml:space="preserve">Although it is not the responsibility of the municipality to provide property owners with sand bags, in case of flooding or danger of flooding, the Township of Ryerson does have a limited number of sand bags available to property owners in the Township.  </w:t>
      </w:r>
    </w:p>
    <w:p w:rsidR="00E95738" w:rsidRDefault="00E95738" w:rsidP="00E95738">
      <w:pPr>
        <w:rPr>
          <w:rFonts w:ascii="Century Gothic" w:hAnsi="Century Gothic"/>
          <w:sz w:val="24"/>
          <w:szCs w:val="24"/>
        </w:rPr>
      </w:pPr>
      <w:r>
        <w:rPr>
          <w:rFonts w:ascii="Century Gothic" w:hAnsi="Century Gothic"/>
          <w:sz w:val="24"/>
          <w:szCs w:val="24"/>
        </w:rPr>
        <w:t>A property owner may purchase up to ten (10) empty sand bags at a cost of $0.60 (including HST) per sand bag.</w:t>
      </w:r>
    </w:p>
    <w:p w:rsidR="00E95738" w:rsidRDefault="00E95738" w:rsidP="00E95738">
      <w:pPr>
        <w:rPr>
          <w:rFonts w:ascii="Century Gothic" w:hAnsi="Century Gothic"/>
          <w:sz w:val="24"/>
          <w:szCs w:val="24"/>
        </w:rPr>
      </w:pPr>
      <w:r>
        <w:rPr>
          <w:rFonts w:ascii="Century Gothic" w:hAnsi="Century Gothic"/>
          <w:sz w:val="24"/>
          <w:szCs w:val="24"/>
        </w:rPr>
        <w:t>Sand Bags may be purchased during office hours 8:30 a.m. – 4:00 p.m.</w:t>
      </w:r>
    </w:p>
    <w:p w:rsidR="00E95738" w:rsidRDefault="00E95738" w:rsidP="00E95738">
      <w:pPr>
        <w:rPr>
          <w:rFonts w:ascii="Century Gothic" w:hAnsi="Century Gothic"/>
          <w:sz w:val="24"/>
          <w:szCs w:val="24"/>
        </w:rPr>
      </w:pPr>
      <w:r>
        <w:rPr>
          <w:rFonts w:ascii="Century Gothic" w:hAnsi="Century Gothic"/>
          <w:sz w:val="24"/>
          <w:szCs w:val="24"/>
        </w:rPr>
        <w:t>In an emergency, sand bags can be picked up at the municipal garage after hours from a staff member of the road department.  The cost of the sand bags will be invoiced subsequently, from the office.</w:t>
      </w:r>
    </w:p>
    <w:p w:rsidR="00E95738" w:rsidRPr="00C60273" w:rsidRDefault="00E95738" w:rsidP="00E95738">
      <w:pPr>
        <w:rPr>
          <w:rFonts w:ascii="Century Gothic" w:hAnsi="Century Gothic"/>
          <w:sz w:val="24"/>
          <w:szCs w:val="24"/>
        </w:rPr>
      </w:pPr>
      <w:r>
        <w:rPr>
          <w:rFonts w:ascii="Century Gothic" w:hAnsi="Century Gothic"/>
          <w:sz w:val="24"/>
          <w:szCs w:val="24"/>
        </w:rPr>
        <w:t xml:space="preserve">The Township will have a small supply of sand (without salt) at the Township yard. Sand for up to ten (10) sand bags may be provided (with permission from municipal staff and if sufficient quantity of sand is in stock) and may be taken </w:t>
      </w:r>
      <w:r w:rsidRPr="00C60273">
        <w:rPr>
          <w:rFonts w:ascii="Century Gothic" w:hAnsi="Century Gothic"/>
          <w:sz w:val="24"/>
          <w:szCs w:val="24"/>
        </w:rPr>
        <w:t>from the municipal sand pile at no cost to Ryerson Township property owners. (Bring your own shovel).</w:t>
      </w:r>
    </w:p>
    <w:p w:rsidR="00E95738" w:rsidRDefault="00E95738" w:rsidP="00E95738">
      <w:pPr>
        <w:rPr>
          <w:rFonts w:ascii="Century Gothic" w:hAnsi="Century Gothic"/>
          <w:sz w:val="24"/>
          <w:szCs w:val="24"/>
        </w:rPr>
      </w:pPr>
      <w:r w:rsidRPr="00C60273">
        <w:rPr>
          <w:rFonts w:ascii="Century Gothic" w:hAnsi="Century Gothic"/>
          <w:sz w:val="24"/>
          <w:szCs w:val="24"/>
        </w:rPr>
        <w:t>The Township has made arrangements with Whitmell’s (in Burk</w:t>
      </w:r>
      <w:r w:rsidR="00C60273">
        <w:rPr>
          <w:rFonts w:ascii="Century Gothic" w:hAnsi="Century Gothic"/>
          <w:sz w:val="24"/>
          <w:szCs w:val="24"/>
        </w:rPr>
        <w:t>’</w:t>
      </w:r>
      <w:r w:rsidRPr="00C60273">
        <w:rPr>
          <w:rFonts w:ascii="Century Gothic" w:hAnsi="Century Gothic"/>
          <w:sz w:val="24"/>
          <w:szCs w:val="24"/>
        </w:rPr>
        <w:t xml:space="preserve">s </w:t>
      </w:r>
      <w:proofErr w:type="gramStart"/>
      <w:r w:rsidRPr="00C60273">
        <w:rPr>
          <w:rFonts w:ascii="Century Gothic" w:hAnsi="Century Gothic"/>
          <w:sz w:val="24"/>
          <w:szCs w:val="24"/>
        </w:rPr>
        <w:t>Falls</w:t>
      </w:r>
      <w:proofErr w:type="gramEnd"/>
      <w:r w:rsidRPr="00C60273">
        <w:rPr>
          <w:rFonts w:ascii="Century Gothic" w:hAnsi="Century Gothic"/>
          <w:sz w:val="24"/>
          <w:szCs w:val="24"/>
        </w:rPr>
        <w:t>) for larger quantities of sand to be delivered to a property owner, at the property owner’s cost.  Contact municipal staff to make these arrangements.</w:t>
      </w:r>
      <w:r w:rsidR="00C60273">
        <w:rPr>
          <w:rFonts w:ascii="Century Gothic" w:hAnsi="Century Gothic"/>
          <w:sz w:val="24"/>
          <w:szCs w:val="24"/>
        </w:rPr>
        <w:t xml:space="preserve"> </w:t>
      </w:r>
    </w:p>
    <w:p w:rsidR="00E95738" w:rsidRDefault="00E95738" w:rsidP="00E95738">
      <w:pPr>
        <w:rPr>
          <w:rFonts w:ascii="Century Gothic" w:hAnsi="Century Gothic"/>
          <w:sz w:val="24"/>
          <w:szCs w:val="24"/>
        </w:rPr>
      </w:pPr>
      <w:r>
        <w:rPr>
          <w:rFonts w:ascii="Century Gothic" w:hAnsi="Century Gothic"/>
          <w:sz w:val="24"/>
          <w:szCs w:val="24"/>
        </w:rPr>
        <w:lastRenderedPageBreak/>
        <w:t>Contact information:</w:t>
      </w:r>
    </w:p>
    <w:p w:rsidR="00E95738" w:rsidRDefault="00E95738" w:rsidP="00E95738">
      <w:pPr>
        <w:rPr>
          <w:rFonts w:ascii="Century Gothic" w:hAnsi="Century Gothic"/>
          <w:sz w:val="24"/>
          <w:szCs w:val="24"/>
        </w:rPr>
      </w:pPr>
      <w:r>
        <w:rPr>
          <w:rFonts w:ascii="Century Gothic" w:hAnsi="Century Gothic"/>
          <w:sz w:val="24"/>
          <w:szCs w:val="24"/>
        </w:rPr>
        <w:t>Municipal Office:</w:t>
      </w:r>
      <w:r>
        <w:rPr>
          <w:rFonts w:ascii="Century Gothic" w:hAnsi="Century Gothic"/>
          <w:sz w:val="24"/>
          <w:szCs w:val="24"/>
        </w:rPr>
        <w:tab/>
        <w:t xml:space="preserve"> </w:t>
      </w:r>
      <w:r>
        <w:rPr>
          <w:rFonts w:ascii="Century Gothic" w:hAnsi="Century Gothic"/>
          <w:sz w:val="24"/>
          <w:szCs w:val="24"/>
        </w:rPr>
        <w:tab/>
        <w:t xml:space="preserve">705 382-3232 </w:t>
      </w:r>
    </w:p>
    <w:p w:rsidR="00E95738" w:rsidRDefault="00E95738" w:rsidP="00927C0D">
      <w:pPr>
        <w:rPr>
          <w:rFonts w:ascii="Century Gothic" w:hAnsi="Century Gothic"/>
          <w:sz w:val="24"/>
          <w:szCs w:val="24"/>
        </w:rPr>
      </w:pPr>
      <w:r>
        <w:rPr>
          <w:rFonts w:ascii="Century Gothic" w:hAnsi="Century Gothic"/>
          <w:sz w:val="24"/>
          <w:szCs w:val="24"/>
        </w:rPr>
        <w:t>Municipal Garage:</w:t>
      </w:r>
      <w:r>
        <w:rPr>
          <w:rFonts w:ascii="Century Gothic" w:hAnsi="Century Gothic"/>
          <w:sz w:val="24"/>
          <w:szCs w:val="24"/>
        </w:rPr>
        <w:tab/>
        <w:t>705 382-3822</w:t>
      </w:r>
    </w:p>
    <w:p w:rsidR="00927C0D" w:rsidRDefault="00927C0D" w:rsidP="00927C0D">
      <w:pPr>
        <w:rPr>
          <w:rFonts w:ascii="Century Gothic" w:hAnsi="Century Gothic"/>
          <w:sz w:val="24"/>
          <w:szCs w:val="24"/>
        </w:rPr>
      </w:pPr>
    </w:p>
    <w:p w:rsidR="00E95738" w:rsidRDefault="00E95738" w:rsidP="00E95738">
      <w:pPr>
        <w:rPr>
          <w:rFonts w:ascii="Century Gothic" w:hAnsi="Century Gothic"/>
          <w:sz w:val="24"/>
          <w:szCs w:val="24"/>
        </w:rPr>
      </w:pPr>
      <w:r>
        <w:rPr>
          <w:rFonts w:ascii="Century Gothic" w:hAnsi="Century Gothic"/>
          <w:sz w:val="24"/>
          <w:szCs w:val="24"/>
        </w:rPr>
        <w:t>If a flood emergency escalates beyond the local event stage, the Head of Council may request Emergency Management Ontario for provincial assistance.</w:t>
      </w:r>
    </w:p>
    <w:p w:rsidR="00E95738" w:rsidRDefault="00E95738" w:rsidP="00E95738">
      <w:pPr>
        <w:rPr>
          <w:rFonts w:ascii="Century Gothic" w:hAnsi="Century Gothic"/>
          <w:sz w:val="24"/>
          <w:szCs w:val="24"/>
        </w:rPr>
      </w:pPr>
      <w:r>
        <w:rPr>
          <w:rFonts w:ascii="Century Gothic" w:hAnsi="Century Gothic"/>
          <w:sz w:val="24"/>
          <w:szCs w:val="24"/>
        </w:rPr>
        <w:t xml:space="preserve">The Ministry of Natural Resources (MNR) is responsible for flood forecasting and warning at the provincial level in Ontario.  Current flood messages and information are accessible to the public at </w:t>
      </w:r>
      <w:hyperlink r:id="rId6" w:history="1">
        <w:bookmarkStart w:id="0" w:name="_GoBack"/>
        <w:bookmarkEnd w:id="0"/>
        <w:r>
          <w:rPr>
            <w:rStyle w:val="Hyperlink"/>
            <w:rFonts w:ascii="Century Gothic" w:hAnsi="Century Gothic"/>
            <w:sz w:val="24"/>
            <w:szCs w:val="24"/>
          </w:rPr>
          <w:t>www.ontario.ca/flooding</w:t>
        </w:r>
      </w:hyperlink>
      <w:r>
        <w:rPr>
          <w:rFonts w:ascii="Century Gothic" w:hAnsi="Century Gothic"/>
          <w:sz w:val="24"/>
          <w:szCs w:val="24"/>
        </w:rPr>
        <w:t>.</w:t>
      </w:r>
    </w:p>
    <w:p w:rsidR="00E95738" w:rsidRDefault="00E95738" w:rsidP="00E95738">
      <w:pPr>
        <w:pStyle w:val="NoSpacing"/>
        <w:rPr>
          <w:rFonts w:ascii="Century Gothic" w:hAnsi="Century Gothic"/>
          <w:sz w:val="24"/>
          <w:szCs w:val="24"/>
        </w:rPr>
      </w:pPr>
    </w:p>
    <w:p w:rsidR="00E95738" w:rsidRDefault="00E95738" w:rsidP="00E95738">
      <w:pPr>
        <w:pStyle w:val="NoSpacing"/>
        <w:rPr>
          <w:rFonts w:ascii="Century Gothic" w:hAnsi="Century Gothic"/>
          <w:sz w:val="24"/>
          <w:szCs w:val="24"/>
        </w:rPr>
      </w:pPr>
      <w:r>
        <w:rPr>
          <w:rFonts w:ascii="Century Gothic" w:hAnsi="Century Gothic"/>
          <w:sz w:val="24"/>
          <w:szCs w:val="24"/>
        </w:rPr>
        <w:t>Information from the Federal Government is available on the Government of Canada web site:</w:t>
      </w:r>
    </w:p>
    <w:p w:rsidR="00E95738" w:rsidRDefault="00927C0D" w:rsidP="00E95738">
      <w:pPr>
        <w:pStyle w:val="Heading3"/>
        <w:shd w:val="clear" w:color="auto" w:fill="F9F9F9"/>
        <w:spacing w:before="390" w:beforeAutospacing="0" w:after="173" w:afterAutospacing="0"/>
        <w:rPr>
          <w:rFonts w:ascii="Century Gothic" w:hAnsi="Century Gothic" w:cs="Helvetica"/>
          <w:color w:val="333333"/>
          <w:sz w:val="24"/>
          <w:szCs w:val="24"/>
        </w:rPr>
      </w:pPr>
      <w:hyperlink r:id="rId7" w:history="1">
        <w:r w:rsidR="00E95738">
          <w:rPr>
            <w:rStyle w:val="Hyperlink"/>
            <w:rFonts w:ascii="Century Gothic" w:hAnsi="Century Gothic" w:cs="Helvetica"/>
            <w:color w:val="7834BC"/>
            <w:sz w:val="24"/>
            <w:szCs w:val="24"/>
          </w:rPr>
          <w:t>Floods</w:t>
        </w:r>
        <w:r w:rsidR="00E95738">
          <w:rPr>
            <w:rStyle w:val="apple-converted-space"/>
            <w:rFonts w:ascii="Century Gothic" w:hAnsi="Century Gothic" w:cs="Helvetica"/>
            <w:color w:val="7834BC"/>
            <w:sz w:val="24"/>
            <w:szCs w:val="24"/>
          </w:rPr>
          <w:t> </w:t>
        </w:r>
        <w:r w:rsidR="00E95738">
          <w:rPr>
            <w:rStyle w:val="Hyperlink"/>
            <w:rFonts w:ascii="Century Gothic" w:hAnsi="Century Gothic" w:cs="Helvetica"/>
            <w:color w:val="7834BC"/>
            <w:sz w:val="24"/>
            <w:szCs w:val="24"/>
          </w:rPr>
          <w:t>- What to</w:t>
        </w:r>
        <w:r w:rsidR="00E95738">
          <w:rPr>
            <w:rStyle w:val="apple-converted-space"/>
            <w:rFonts w:ascii="Century Gothic" w:hAnsi="Century Gothic" w:cs="Helvetica"/>
            <w:color w:val="7834BC"/>
            <w:sz w:val="24"/>
            <w:szCs w:val="24"/>
          </w:rPr>
          <w:t> </w:t>
        </w:r>
        <w:r w:rsidR="00E95738">
          <w:rPr>
            <w:rStyle w:val="Hyperlink"/>
            <w:rFonts w:ascii="Century Gothic" w:hAnsi="Century Gothic" w:cs="Helvetica"/>
            <w:color w:val="7834BC"/>
            <w:sz w:val="24"/>
            <w:szCs w:val="24"/>
          </w:rPr>
          <w:t>do?</w:t>
        </w:r>
      </w:hyperlink>
      <w:r w:rsidR="00E95738">
        <w:rPr>
          <w:rFonts w:ascii="Century Gothic" w:hAnsi="Century Gothic" w:cs="Helvetica"/>
          <w:color w:val="333333"/>
          <w:sz w:val="24"/>
          <w:szCs w:val="24"/>
        </w:rPr>
        <w:t xml:space="preserve"> </w:t>
      </w:r>
    </w:p>
    <w:p w:rsidR="00E95738" w:rsidRDefault="00927C0D" w:rsidP="00E95738">
      <w:pPr>
        <w:pStyle w:val="Heading3"/>
        <w:shd w:val="clear" w:color="auto" w:fill="F9F9F9"/>
        <w:spacing w:before="390" w:beforeAutospacing="0" w:after="173" w:afterAutospacing="0"/>
        <w:rPr>
          <w:rFonts w:ascii="Century Gothic" w:hAnsi="Century Gothic" w:cs="Helvetica"/>
          <w:b w:val="0"/>
          <w:color w:val="006621"/>
          <w:sz w:val="24"/>
          <w:szCs w:val="24"/>
        </w:rPr>
      </w:pPr>
      <w:hyperlink r:id="rId8" w:history="1">
        <w:r w:rsidR="00E95738">
          <w:rPr>
            <w:rStyle w:val="Hyperlink"/>
            <w:rFonts w:ascii="Century Gothic" w:hAnsi="Century Gothic" w:cs="Helvetica"/>
            <w:b w:val="0"/>
            <w:sz w:val="24"/>
            <w:szCs w:val="24"/>
          </w:rPr>
          <w:t>www.getprepared.gc.ca/cnt/rsrcs/pblctns/flds-wtd/index-en.aspx</w:t>
        </w:r>
      </w:hyperlink>
    </w:p>
    <w:p w:rsidR="00E95738" w:rsidRDefault="00927C0D" w:rsidP="00E95738">
      <w:pPr>
        <w:pStyle w:val="Heading3"/>
        <w:shd w:val="clear" w:color="auto" w:fill="F9F9F9"/>
        <w:spacing w:before="390" w:beforeAutospacing="0" w:after="173" w:afterAutospacing="0"/>
        <w:rPr>
          <w:rStyle w:val="Hyperlink"/>
          <w:color w:val="7834BC"/>
          <w:u w:val="none"/>
        </w:rPr>
      </w:pPr>
      <w:hyperlink r:id="rId9" w:history="1">
        <w:r w:rsidR="00E95738">
          <w:rPr>
            <w:rStyle w:val="Hyperlink"/>
            <w:rFonts w:ascii="Century Gothic" w:hAnsi="Century Gothic" w:cs="Helvetica"/>
            <w:color w:val="7834BC"/>
            <w:sz w:val="24"/>
            <w:szCs w:val="24"/>
          </w:rPr>
          <w:t>Severe Storms - What to</w:t>
        </w:r>
        <w:r w:rsidR="00E95738">
          <w:rPr>
            <w:rStyle w:val="apple-converted-space"/>
            <w:rFonts w:ascii="Century Gothic" w:hAnsi="Century Gothic" w:cs="Helvetica"/>
            <w:color w:val="7834BC"/>
            <w:sz w:val="24"/>
            <w:szCs w:val="24"/>
          </w:rPr>
          <w:t> </w:t>
        </w:r>
        <w:r w:rsidR="00E95738">
          <w:rPr>
            <w:rStyle w:val="Hyperlink"/>
            <w:rFonts w:ascii="Century Gothic" w:hAnsi="Century Gothic" w:cs="Helvetica"/>
            <w:color w:val="7834BC"/>
            <w:sz w:val="24"/>
            <w:szCs w:val="24"/>
          </w:rPr>
          <w:t>Do?</w:t>
        </w:r>
      </w:hyperlink>
    </w:p>
    <w:p w:rsidR="00E95738" w:rsidRDefault="00927C0D" w:rsidP="00E95738">
      <w:pPr>
        <w:pStyle w:val="Heading3"/>
        <w:shd w:val="clear" w:color="auto" w:fill="F9F9F9"/>
        <w:spacing w:before="390" w:beforeAutospacing="0" w:after="173" w:afterAutospacing="0"/>
        <w:rPr>
          <w:b w:val="0"/>
          <w:color w:val="006621"/>
        </w:rPr>
      </w:pPr>
      <w:hyperlink r:id="rId10" w:history="1">
        <w:r w:rsidR="00E95738">
          <w:rPr>
            <w:rStyle w:val="Hyperlink"/>
            <w:rFonts w:ascii="Century Gothic" w:hAnsi="Century Gothic" w:cs="Helvetica"/>
            <w:b w:val="0"/>
            <w:sz w:val="24"/>
            <w:szCs w:val="24"/>
          </w:rPr>
          <w:t>www.getprepared.gc.ca/cnt/rsrcs/pblctns/svrstrms-wtd/index-en.aspx</w:t>
        </w:r>
      </w:hyperlink>
    </w:p>
    <w:p w:rsidR="00E95738" w:rsidRDefault="00927C0D" w:rsidP="00E95738">
      <w:pPr>
        <w:pStyle w:val="Heading3"/>
        <w:shd w:val="clear" w:color="auto" w:fill="F9F9F9"/>
        <w:tabs>
          <w:tab w:val="right" w:pos="10512"/>
        </w:tabs>
        <w:spacing w:before="390" w:beforeAutospacing="0" w:after="173" w:afterAutospacing="0"/>
        <w:rPr>
          <w:rFonts w:ascii="Century Gothic" w:hAnsi="Century Gothic" w:cs="Helvetica"/>
          <w:color w:val="333333"/>
          <w:sz w:val="24"/>
          <w:szCs w:val="24"/>
        </w:rPr>
      </w:pPr>
      <w:hyperlink r:id="rId11" w:history="1">
        <w:r w:rsidR="00E95738">
          <w:rPr>
            <w:rStyle w:val="Hyperlink"/>
            <w:rFonts w:ascii="Century Gothic" w:hAnsi="Century Gothic" w:cs="Helvetica"/>
            <w:color w:val="7834BC"/>
            <w:sz w:val="24"/>
            <w:szCs w:val="24"/>
          </w:rPr>
          <w:t>Your Emergency Preparedness Guide</w:t>
        </w:r>
      </w:hyperlink>
      <w:r w:rsidR="00E95738">
        <w:rPr>
          <w:rStyle w:val="Hyperlink"/>
          <w:rFonts w:ascii="Century Gothic" w:hAnsi="Century Gothic" w:cs="Helvetica"/>
          <w:color w:val="7834BC"/>
          <w:sz w:val="24"/>
          <w:szCs w:val="24"/>
        </w:rPr>
        <w:tab/>
      </w:r>
    </w:p>
    <w:p w:rsidR="00E95738" w:rsidRDefault="00927C0D" w:rsidP="00E95738">
      <w:pPr>
        <w:pStyle w:val="NormalWeb"/>
        <w:shd w:val="clear" w:color="auto" w:fill="F9F9F9"/>
        <w:spacing w:before="0" w:beforeAutospacing="0" w:after="0" w:afterAutospacing="0" w:line="345" w:lineRule="atLeast"/>
        <w:rPr>
          <w:rStyle w:val="Hyperlink"/>
        </w:rPr>
      </w:pPr>
      <w:hyperlink r:id="rId12" w:history="1">
        <w:r w:rsidR="00E95738">
          <w:rPr>
            <w:rStyle w:val="Hyperlink"/>
            <w:rFonts w:ascii="Century Gothic" w:hAnsi="Century Gothic" w:cs="Helvetica"/>
          </w:rPr>
          <w:t>www.getprepared.gc.ca/cnt/rsrcs/pblctns/yprprdnssgd/index-en.aspx</w:t>
        </w:r>
      </w:hyperlink>
    </w:p>
    <w:p w:rsidR="00E95738" w:rsidRDefault="00E95738" w:rsidP="00E95738">
      <w:pPr>
        <w:pStyle w:val="NormalWeb"/>
        <w:shd w:val="clear" w:color="auto" w:fill="F9F9F9"/>
        <w:spacing w:before="0" w:beforeAutospacing="0" w:after="0" w:afterAutospacing="0" w:line="345" w:lineRule="atLeast"/>
        <w:rPr>
          <w:color w:val="006621"/>
        </w:rPr>
      </w:pPr>
    </w:p>
    <w:p w:rsidR="00E95738" w:rsidRDefault="00E95738" w:rsidP="00E95738">
      <w:pPr>
        <w:pStyle w:val="NormalWeb"/>
        <w:shd w:val="clear" w:color="auto" w:fill="F9F9F9"/>
        <w:spacing w:before="0" w:beforeAutospacing="0" w:after="0" w:afterAutospacing="0" w:line="345" w:lineRule="atLeast"/>
        <w:rPr>
          <w:rFonts w:ascii="Century Gothic" w:hAnsi="Century Gothic" w:cs="Helvetica"/>
          <w:color w:val="006621"/>
        </w:rPr>
      </w:pPr>
    </w:p>
    <w:p w:rsidR="00E95738" w:rsidRDefault="00E95738" w:rsidP="00E95738">
      <w:pPr>
        <w:pStyle w:val="NormalWeb"/>
        <w:shd w:val="clear" w:color="auto" w:fill="F9F9F9"/>
        <w:spacing w:before="0" w:beforeAutospacing="0" w:after="0" w:afterAutospacing="0" w:line="345" w:lineRule="atLeast"/>
        <w:rPr>
          <w:rStyle w:val="Hyperlink"/>
          <w:b/>
          <w:bCs/>
          <w:color w:val="7834BC"/>
          <w:u w:val="none"/>
        </w:rPr>
      </w:pPr>
      <w:r>
        <w:rPr>
          <w:rStyle w:val="Hyperlink"/>
          <w:rFonts w:ascii="Century Gothic" w:hAnsi="Century Gothic" w:cs="Helvetica"/>
          <w:b/>
          <w:bCs/>
          <w:color w:val="7834BC"/>
        </w:rPr>
        <w:t>For Your Information:</w:t>
      </w:r>
    </w:p>
    <w:p w:rsidR="00E95738" w:rsidRDefault="00E95738" w:rsidP="00E95738">
      <w:pPr>
        <w:pStyle w:val="NormalWeb"/>
        <w:shd w:val="clear" w:color="auto" w:fill="F9F9F9"/>
        <w:spacing w:before="0" w:beforeAutospacing="0" w:after="0" w:afterAutospacing="0" w:line="345" w:lineRule="atLeast"/>
        <w:rPr>
          <w:color w:val="006621"/>
        </w:rPr>
      </w:pPr>
    </w:p>
    <w:p w:rsidR="00E95738" w:rsidRDefault="00E95738" w:rsidP="00E95738">
      <w:pPr>
        <w:pStyle w:val="NormalWeb"/>
        <w:shd w:val="clear" w:color="auto" w:fill="F9F9F9"/>
        <w:spacing w:before="0" w:beforeAutospacing="0" w:after="0" w:afterAutospacing="0" w:line="345" w:lineRule="atLeast"/>
        <w:rPr>
          <w:rFonts w:ascii="Century Gothic" w:hAnsi="Century Gothic" w:cs="Helvetica"/>
        </w:rPr>
      </w:pPr>
      <w:r>
        <w:rPr>
          <w:rFonts w:ascii="Century Gothic" w:hAnsi="Century Gothic" w:cs="Helvetica"/>
        </w:rPr>
        <w:t xml:space="preserve">Some suppliers of </w:t>
      </w:r>
      <w:r w:rsidR="00E50CC0" w:rsidRPr="00E50CC0">
        <w:rPr>
          <w:rFonts w:ascii="Century Gothic" w:hAnsi="Century Gothic" w:cs="Helvetica"/>
          <w:u w:val="single"/>
        </w:rPr>
        <w:t>empty</w:t>
      </w:r>
      <w:r w:rsidR="00E50CC0">
        <w:rPr>
          <w:rFonts w:ascii="Century Gothic" w:hAnsi="Century Gothic" w:cs="Helvetica"/>
        </w:rPr>
        <w:t xml:space="preserve"> </w:t>
      </w:r>
      <w:r>
        <w:rPr>
          <w:rFonts w:ascii="Century Gothic" w:hAnsi="Century Gothic" w:cs="Helvetica"/>
        </w:rPr>
        <w:t>sand bags include (but not limited to) the following:</w:t>
      </w:r>
    </w:p>
    <w:p w:rsidR="00E50CC0" w:rsidRDefault="00E50CC0" w:rsidP="00E95738">
      <w:pPr>
        <w:pStyle w:val="NormalWeb"/>
        <w:shd w:val="clear" w:color="auto" w:fill="F9F9F9"/>
        <w:spacing w:before="0" w:beforeAutospacing="0" w:after="0" w:afterAutospacing="0" w:line="345" w:lineRule="atLeast"/>
        <w:rPr>
          <w:rFonts w:ascii="Century Gothic" w:hAnsi="Century Gothic" w:cs="Helvetica"/>
        </w:rPr>
      </w:pPr>
    </w:p>
    <w:p w:rsidR="00E50CC0" w:rsidRDefault="00E50CC0" w:rsidP="00E50CC0">
      <w:pPr>
        <w:pStyle w:val="NormalWeb"/>
        <w:shd w:val="clear" w:color="auto" w:fill="F9F9F9"/>
        <w:spacing w:before="0" w:beforeAutospacing="0" w:after="0" w:afterAutospacing="0" w:line="345" w:lineRule="atLeast"/>
        <w:rPr>
          <w:rFonts w:ascii="Century Gothic" w:hAnsi="Century Gothic" w:cs="Helvetica"/>
        </w:rPr>
      </w:pPr>
      <w:r>
        <w:rPr>
          <w:rFonts w:ascii="Century Gothic" w:hAnsi="Century Gothic" w:cs="Helvetica"/>
        </w:rPr>
        <w:t>Sunbelt Rentals (Formerly CRS), 40 Cairns Crescent, Huntsville, ON P1H 1Y3 Phone: 705 788-7718</w:t>
      </w:r>
    </w:p>
    <w:p w:rsidR="00E95738" w:rsidRDefault="00E95738" w:rsidP="00E95738">
      <w:pPr>
        <w:pStyle w:val="NormalWeb"/>
        <w:shd w:val="clear" w:color="auto" w:fill="F9F9F9"/>
        <w:spacing w:before="0" w:beforeAutospacing="0" w:after="0" w:afterAutospacing="0" w:line="345" w:lineRule="atLeast"/>
        <w:rPr>
          <w:rFonts w:ascii="Century Gothic" w:hAnsi="Century Gothic" w:cs="Helvetica"/>
        </w:rPr>
      </w:pPr>
    </w:p>
    <w:p w:rsidR="00E95738" w:rsidRDefault="00E95738" w:rsidP="00E95738">
      <w:pPr>
        <w:pStyle w:val="NormalWeb"/>
        <w:shd w:val="clear" w:color="auto" w:fill="F9F9F9"/>
        <w:spacing w:before="0" w:beforeAutospacing="0" w:after="0" w:afterAutospacing="0" w:line="345" w:lineRule="atLeast"/>
        <w:rPr>
          <w:rFonts w:ascii="Century Gothic" w:hAnsi="Century Gothic" w:cs="Helvetica"/>
        </w:rPr>
      </w:pPr>
      <w:r>
        <w:rPr>
          <w:rFonts w:ascii="Century Gothic" w:hAnsi="Century Gothic" w:cs="Helvetica"/>
        </w:rPr>
        <w:t xml:space="preserve">Lloyd Bag Company, 114 St. Clair St. P.O. Box 208, Chatham, ON N7M 5K3 </w:t>
      </w:r>
    </w:p>
    <w:p w:rsidR="00E95738" w:rsidRDefault="00E95738" w:rsidP="00E95738">
      <w:pPr>
        <w:pStyle w:val="NormalWeb"/>
        <w:shd w:val="clear" w:color="auto" w:fill="F9F9F9"/>
        <w:spacing w:before="0" w:beforeAutospacing="0" w:after="0" w:afterAutospacing="0" w:line="345" w:lineRule="atLeast"/>
        <w:rPr>
          <w:rFonts w:ascii="Century Gothic" w:hAnsi="Century Gothic" w:cs="Helvetica"/>
        </w:rPr>
      </w:pPr>
      <w:r>
        <w:rPr>
          <w:rFonts w:ascii="Century Gothic" w:hAnsi="Century Gothic" w:cs="Helvetica"/>
        </w:rPr>
        <w:t>Phone 800 549-2247</w:t>
      </w:r>
      <w:r>
        <w:rPr>
          <w:rFonts w:ascii="Century Gothic" w:hAnsi="Century Gothic" w:cs="Helvetica"/>
        </w:rPr>
        <w:tab/>
        <w:t>info@lloydbag.com</w:t>
      </w:r>
    </w:p>
    <w:p w:rsidR="00E95738" w:rsidRDefault="00E95738" w:rsidP="00E95738">
      <w:pPr>
        <w:pStyle w:val="NormalWeb"/>
        <w:shd w:val="clear" w:color="auto" w:fill="F9F9F9"/>
        <w:spacing w:before="0" w:beforeAutospacing="0" w:after="0" w:afterAutospacing="0" w:line="345" w:lineRule="atLeast"/>
        <w:rPr>
          <w:rFonts w:ascii="Century Gothic" w:hAnsi="Century Gothic" w:cs="Helvetica"/>
        </w:rPr>
      </w:pPr>
    </w:p>
    <w:p w:rsidR="00281C1D" w:rsidRDefault="00281C1D" w:rsidP="00281C1D">
      <w:r>
        <w:rPr>
          <w:rFonts w:ascii="Century Gothic" w:hAnsi="Century Gothic"/>
          <w:sz w:val="16"/>
          <w:szCs w:val="16"/>
        </w:rPr>
        <w:t>M:\COREL\WPDATA\Roads\Policies\Emergency Policies\Sand Bag Policy\Rev 2020 03 28 Internal</w:t>
      </w:r>
    </w:p>
    <w:p w:rsidR="00E95738" w:rsidRDefault="00E95738" w:rsidP="00E95738">
      <w:pPr>
        <w:pStyle w:val="NormalWeb"/>
        <w:shd w:val="clear" w:color="auto" w:fill="F9F9F9"/>
        <w:spacing w:before="0" w:beforeAutospacing="0" w:after="0" w:afterAutospacing="0" w:line="345" w:lineRule="atLeast"/>
        <w:rPr>
          <w:rFonts w:ascii="Century Gothic" w:hAnsi="Century Gothic" w:cs="Helvetica"/>
          <w:b/>
        </w:rPr>
      </w:pPr>
    </w:p>
    <w:sectPr w:rsidR="00E95738" w:rsidSect="00E50CC0">
      <w:footerReference w:type="defaul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38" w:rsidRDefault="00E95738" w:rsidP="00E95738">
      <w:pPr>
        <w:spacing w:after="0" w:line="240" w:lineRule="auto"/>
      </w:pPr>
      <w:r>
        <w:separator/>
      </w:r>
    </w:p>
  </w:endnote>
  <w:endnote w:type="continuationSeparator" w:id="0">
    <w:p w:rsidR="00E95738" w:rsidRDefault="00E95738" w:rsidP="00E9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317201"/>
      <w:docPartObj>
        <w:docPartGallery w:val="Page Numbers (Bottom of Page)"/>
        <w:docPartUnique/>
      </w:docPartObj>
    </w:sdtPr>
    <w:sdtEndPr/>
    <w:sdtContent>
      <w:sdt>
        <w:sdtPr>
          <w:id w:val="1728636285"/>
          <w:docPartObj>
            <w:docPartGallery w:val="Page Numbers (Top of Page)"/>
            <w:docPartUnique/>
          </w:docPartObj>
        </w:sdtPr>
        <w:sdtEndPr/>
        <w:sdtContent>
          <w:p w:rsidR="00E95738" w:rsidRDefault="00E957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27C0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7C0D">
              <w:rPr>
                <w:b/>
                <w:bCs/>
                <w:noProof/>
              </w:rPr>
              <w:t>2</w:t>
            </w:r>
            <w:r>
              <w:rPr>
                <w:b/>
                <w:bCs/>
                <w:sz w:val="24"/>
                <w:szCs w:val="24"/>
              </w:rPr>
              <w:fldChar w:fldCharType="end"/>
            </w:r>
          </w:p>
        </w:sdtContent>
      </w:sdt>
    </w:sdtContent>
  </w:sdt>
  <w:p w:rsidR="00E95738" w:rsidRDefault="00E95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38" w:rsidRDefault="00E95738" w:rsidP="00E95738">
      <w:pPr>
        <w:spacing w:after="0" w:line="240" w:lineRule="auto"/>
      </w:pPr>
      <w:r>
        <w:separator/>
      </w:r>
    </w:p>
  </w:footnote>
  <w:footnote w:type="continuationSeparator" w:id="0">
    <w:p w:rsidR="00E95738" w:rsidRDefault="00E95738" w:rsidP="00E9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38"/>
    <w:rsid w:val="00281C1D"/>
    <w:rsid w:val="005852EB"/>
    <w:rsid w:val="00641D8B"/>
    <w:rsid w:val="00927C0D"/>
    <w:rsid w:val="00C60273"/>
    <w:rsid w:val="00E50CC0"/>
    <w:rsid w:val="00E957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8A075-3EA7-4F27-B019-13E573C5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38"/>
    <w:pPr>
      <w:spacing w:line="256" w:lineRule="auto"/>
    </w:pPr>
  </w:style>
  <w:style w:type="paragraph" w:styleId="Heading3">
    <w:name w:val="heading 3"/>
    <w:basedOn w:val="Normal"/>
    <w:link w:val="Heading3Char"/>
    <w:uiPriority w:val="9"/>
    <w:semiHidden/>
    <w:unhideWhenUsed/>
    <w:qFormat/>
    <w:rsid w:val="00E9573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95738"/>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E95738"/>
    <w:rPr>
      <w:color w:val="0563C1" w:themeColor="hyperlink"/>
      <w:u w:val="single"/>
    </w:rPr>
  </w:style>
  <w:style w:type="paragraph" w:styleId="NormalWeb">
    <w:name w:val="Normal (Web)"/>
    <w:basedOn w:val="Normal"/>
    <w:uiPriority w:val="99"/>
    <w:semiHidden/>
    <w:unhideWhenUsed/>
    <w:rsid w:val="00E9573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E95738"/>
    <w:pPr>
      <w:spacing w:after="0" w:line="240" w:lineRule="auto"/>
    </w:pPr>
  </w:style>
  <w:style w:type="character" w:customStyle="1" w:styleId="apple-converted-space">
    <w:name w:val="apple-converted-space"/>
    <w:basedOn w:val="DefaultParagraphFont"/>
    <w:rsid w:val="00E95738"/>
  </w:style>
  <w:style w:type="paragraph" w:styleId="Header">
    <w:name w:val="header"/>
    <w:basedOn w:val="Normal"/>
    <w:link w:val="HeaderChar"/>
    <w:uiPriority w:val="99"/>
    <w:unhideWhenUsed/>
    <w:rsid w:val="00E9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738"/>
  </w:style>
  <w:style w:type="paragraph" w:styleId="Footer">
    <w:name w:val="footer"/>
    <w:basedOn w:val="Normal"/>
    <w:link w:val="FooterChar"/>
    <w:uiPriority w:val="99"/>
    <w:unhideWhenUsed/>
    <w:rsid w:val="00E9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738"/>
  </w:style>
  <w:style w:type="paragraph" w:styleId="BalloonText">
    <w:name w:val="Balloon Text"/>
    <w:basedOn w:val="Normal"/>
    <w:link w:val="BalloonTextChar"/>
    <w:uiPriority w:val="99"/>
    <w:semiHidden/>
    <w:unhideWhenUsed/>
    <w:rsid w:val="00E95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prepared.gc.ca/cnt/rsrcs/pblctns/flds-wtd/index-en.asp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etprepared.gc.ca/cnt/rsrcs/pblctns/flds-wtd/index-en.aspx" TargetMode="External"/><Relationship Id="rId12" Type="http://schemas.openxmlformats.org/officeDocument/2006/relationships/hyperlink" Target="http://www.getprepared.gc.ca/cnt/rsrcs/pblctns/yprprdnssgd/index-e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tario.ca/flooding" TargetMode="External"/><Relationship Id="rId11" Type="http://schemas.openxmlformats.org/officeDocument/2006/relationships/hyperlink" Target="https://www.getprepared.gc.ca/cnt/rsrcs/pblctns/yprprdnssgd/index-en.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etprepared.gc.ca/cnt/rsrcs/pblctns/svrstrms-wtd/index-en.aspx" TargetMode="External"/><Relationship Id="rId4" Type="http://schemas.openxmlformats.org/officeDocument/2006/relationships/footnotes" Target="footnotes.xml"/><Relationship Id="rId9" Type="http://schemas.openxmlformats.org/officeDocument/2006/relationships/hyperlink" Target="https://www.getprepared.gc.ca/cnt/rsrcs/pblctns/svrstrms-wtd/index-en.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Fetterley</dc:creator>
  <cp:keywords/>
  <dc:description/>
  <cp:lastModifiedBy>Township Ryerson</cp:lastModifiedBy>
  <cp:revision>5</cp:revision>
  <cp:lastPrinted>2019-02-25T20:13:00Z</cp:lastPrinted>
  <dcterms:created xsi:type="dcterms:W3CDTF">2019-02-25T15:01:00Z</dcterms:created>
  <dcterms:modified xsi:type="dcterms:W3CDTF">2020-02-28T17:53:00Z</dcterms:modified>
</cp:coreProperties>
</file>